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SYLABUS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dotyczy cyklu kształcenia od roku 2025/2026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Corbel" w:cs="Corbel" w:eastAsia="Corbel" w:hAnsi="Corbel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  <w:t xml:space="preserve">Rok akademicki 2025/26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</w:t>
      </w: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-14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4"/>
        <w:gridCol w:w="7087"/>
        <w:tblGridChange w:id="0">
          <w:tblGrid>
            <w:gridCol w:w="2694"/>
            <w:gridCol w:w="708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Studio - warsztaty sceniczne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przedmiotu*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C3/JII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prowadzącej kierunek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Muzyki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Muzyki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 stopnia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ogólnoakademicki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stacjonarne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semestr/y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II rok – 3, 4 semestr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przedmiot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kierunkowy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olski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mgr inż. Marek Miller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mgr inż. Marek Miller</w:t>
            </w:r>
          </w:p>
        </w:tc>
      </w:tr>
    </w:tbl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284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1.1.Formy zajęć dydaktycznych, wymiar godzin i punktów ECTS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47.000000000002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  <w:tblGridChange w:id="0">
          <w:tblGrid>
            <w:gridCol w:w="1048"/>
            <w:gridCol w:w="921"/>
            <w:gridCol w:w="801"/>
            <w:gridCol w:w="851"/>
            <w:gridCol w:w="811"/>
            <w:gridCol w:w="827"/>
            <w:gridCol w:w="780"/>
            <w:gridCol w:w="957"/>
            <w:gridCol w:w="1206"/>
            <w:gridCol w:w="15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Liczba pkt. ECTS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</w:t>
        <w:tab/>
        <w:t xml:space="preserve">Sposób realizacji zajęć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zajęcia w formie tradycyjnej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  <w:tab/>
        <w:t xml:space="preserve">Forma zaliczenia przedmiotu  (z toku)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zaliczenie z oceną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 </w:t>
      </w:r>
    </w:p>
    <w:tbl>
      <w:tblPr>
        <w:tblStyle w:val="Table3"/>
        <w:tblW w:w="9670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70"/>
        <w:tblGridChange w:id="0">
          <w:tblGrid>
            <w:gridCol w:w="967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Posiadanie ogólnej wiedzy o stylach w szeroko rozumianej muzyce rozrywkowej.</w:t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Umiejętność pracy w grupie i rozumienie podstaw procesu rejestrowania materiału dźwiękowego w warunkach studyjnych i live.</w:t>
            </w:r>
          </w:p>
          <w:p w:rsidR="00000000" w:rsidDel="00000000" w:rsidP="00000000" w:rsidRDefault="00000000" w:rsidRPr="00000000" w14:paraId="0000004D">
            <w:pPr>
              <w:spacing w:after="0" w:line="240" w:lineRule="auto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Ogólne rozeznanie w tematyce komponowania i aranżowania utworów muzycznych.</w:t>
            </w:r>
          </w:p>
          <w:p w:rsidR="00000000" w:rsidDel="00000000" w:rsidP="00000000" w:rsidRDefault="00000000" w:rsidRPr="00000000" w14:paraId="0000004E">
            <w:pPr>
              <w:spacing w:after="0" w:line="240" w:lineRule="auto"/>
              <w:rPr/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Praca z sesjami nagraniowymi w DAW.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cele, efekty uczenia się , treści Programowe i stosowane metody Dydaktyczne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70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51"/>
        <w:gridCol w:w="8819"/>
        <w:tblGridChange w:id="0">
          <w:tblGrid>
            <w:gridCol w:w="851"/>
            <w:gridCol w:w="8819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C1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Przygotowanie studentów do do późniejszej pracy nad własnymi utworami muzycznymi w studio nagrań w charakterze wykonawców, muzyków sesyjnych, kompozytorów, aranżerów, producentów muzycznych.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Przygotowanie studentów do świadomego i profesjonalnego uczestnictwa w charakterze muzyków - wykonawców w czasie koncertów z nagłośnieniem.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Przygotowanie studentów do samodzielnej pracy nad sesjami muzycznymi w programach DAW jako producentów własnych materiałów muzycznych.</w:t>
            </w:r>
          </w:p>
        </w:tc>
      </w:tr>
    </w:tbl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240" w:lineRule="auto"/>
        <w:ind w:left="426" w:firstLine="0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z w:val="24"/>
          <w:szCs w:val="24"/>
          <w:rtl w:val="0"/>
        </w:rPr>
        <w:t xml:space="preserve">3.2 Efekty uczenia się dla przedmiotu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70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01"/>
        <w:gridCol w:w="6096"/>
        <w:gridCol w:w="1873"/>
        <w:tblGridChange w:id="0">
          <w:tblGrid>
            <w:gridCol w:w="1701"/>
            <w:gridCol w:w="6096"/>
            <w:gridCol w:w="1873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(efekt uczenia się)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uczenia się zdefiniowanego dla przedmiotu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rFonts w:ascii="Corbel" w:cs="Corbel" w:eastAsia="Corbel" w:hAnsi="Corbel"/>
                <w:smallCaps w:val="1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Student posiada niezbędną wiedzę potrzebną do realizacji zadań praktycznych związanych z rejestracją i obróbką dźwięku za pomocą programów DAW.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rFonts w:ascii="Corbel" w:cs="Corbel" w:eastAsia="Corbel" w:hAnsi="Corbel"/>
                <w:smallCaps w:val="1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Student szczegółowo zna zasady i reguły obowiązujące podczas  zapisu audio i obróbki materiału muzycznego w programie DAW.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rFonts w:ascii="Corbel" w:cs="Corbel" w:eastAsia="Corbel" w:hAnsi="Corbel"/>
                <w:smallCaps w:val="1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Student potrafi łączyć poznaną wiedzę teoretyczną z praktycznymi prawidłowymi działaniami podczas pracy z dźwiękiem w programach DAW, co prowadzi do własnego rozwoju artystycznego.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</w:p>
        </w:tc>
        <w:tc>
          <w:tcPr/>
          <w:p w:rsidR="00000000" w:rsidDel="00000000" w:rsidP="00000000" w:rsidRDefault="00000000" w:rsidRPr="00000000" w14:paraId="0000006A">
            <w:pPr>
              <w:rPr>
                <w:rFonts w:ascii="Corbel" w:cs="Corbel" w:eastAsia="Corbel" w:hAnsi="Corbel"/>
                <w:smallCaps w:val="1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Student samodzielnie, poprawnie i zgodnie z danym stylem muzycznym realizuje własne miksy oraz tworzy swoje kompozycje z wykorzystaniem programów DAW.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</w:p>
        </w:tc>
        <w:tc>
          <w:tcPr/>
          <w:p w:rsidR="00000000" w:rsidDel="00000000" w:rsidP="00000000" w:rsidRDefault="00000000" w:rsidRPr="00000000" w14:paraId="0000006D">
            <w:pPr>
              <w:rPr>
                <w:rFonts w:ascii="Corbel" w:cs="Corbel" w:eastAsia="Corbel" w:hAnsi="Corbel"/>
                <w:smallCaps w:val="1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Student posiada umiejętności umożliwiające realizację projektów artystycznych z wykorzystaniem technik komputerowej obróbki dźwięku.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</w:p>
        </w:tc>
        <w:tc>
          <w:tcPr/>
          <w:p w:rsidR="00000000" w:rsidDel="00000000" w:rsidP="00000000" w:rsidRDefault="00000000" w:rsidRPr="00000000" w14:paraId="00000070">
            <w:pPr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Student samodzielnie planuje prace związane z rejestracją i obróbką dźwięku oraz potrafi dokonać obiektywnej samooceny planowanych działań. </w:t>
            </w:r>
          </w:p>
        </w:tc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EK_07</w:t>
            </w:r>
          </w:p>
        </w:tc>
        <w:tc>
          <w:tcPr/>
          <w:p w:rsidR="00000000" w:rsidDel="00000000" w:rsidP="00000000" w:rsidRDefault="00000000" w:rsidRPr="00000000" w14:paraId="00000073">
            <w:pPr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Student posiada kompetencje wykonawcze umożliwiające profesjonalną realizację prezentacji artystycznych w formie komputerowych materiałów audio.</w:t>
            </w:r>
          </w:p>
        </w:tc>
        <w:tc>
          <w:tcPr/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EK_08</w:t>
            </w:r>
          </w:p>
        </w:tc>
        <w:tc>
          <w:tcPr/>
          <w:p w:rsidR="00000000" w:rsidDel="00000000" w:rsidP="00000000" w:rsidRDefault="00000000" w:rsidRPr="00000000" w14:paraId="00000076">
            <w:pPr>
              <w:rPr>
                <w:rFonts w:ascii="Corbel" w:cs="Corbel" w:eastAsia="Corbel" w:hAnsi="Corbel"/>
                <w:smallCaps w:val="1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Student doskonali własne umiejętności komputerowej obróbki dźwięku poprzez samodzielne szukanie nowych technik.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EK_09</w:t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rFonts w:ascii="Corbel" w:cs="Corbel" w:eastAsia="Corbel" w:hAnsi="Corbel"/>
                <w:smallCaps w:val="1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Student opracowuje prezentacje muzyczne z wykorzystaniem technologii informacyjnych i oprogramowania daw.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 Treści programowe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</w:p>
    <w:p w:rsidR="00000000" w:rsidDel="00000000" w:rsidP="00000000" w:rsidRDefault="00000000" w:rsidRPr="00000000" w14:paraId="0000007E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 audytoryjnych, konwersatoryjnych, laboratoryjnych, zajęć praktycznych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39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Uwrażliwianie słuchu na zmiany kolorystyczne i częstotliwościowe nagrań - solfeż barwy.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Sposoby kreowania efektów dźwiękowych.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i techniki stosowane przy nagrywaniu i nagłośnieniu poszczególnych instrumentów.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Doskonalenie umiejętności praktycznej pracy w studio w charakterze muzyka sesyjnego.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Ogólna orientacja we współczesnej technice nagraniowej i nagłośnieniowej.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Umiejętność analizy słuchowej nagrań własnych oraz ogólnie dostępnych.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Świadoma ocena zalet i wad produkcji muzycznych w kontekście technicznym.</w:t>
            </w:r>
          </w:p>
        </w:tc>
      </w:tr>
    </w:tbl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0" w:line="240" w:lineRule="auto"/>
        <w:rPr>
          <w:rFonts w:ascii="Corbel" w:cs="Corbel" w:eastAsia="Corbel" w:hAnsi="Corbel"/>
          <w:i w:val="1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rtl w:val="0"/>
        </w:rPr>
        <w:t xml:space="preserve">wykład problemowy, wykład z prezentacją multimedialną,</w:t>
      </w:r>
      <w:r w:rsidDel="00000000" w:rsidR="00000000" w:rsidRPr="00000000">
        <w:rPr>
          <w:rFonts w:ascii="Corbel" w:cs="Corbel" w:eastAsia="Corbel" w:hAnsi="Corbel"/>
          <w:i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8D">
      <w:pPr>
        <w:spacing w:after="0" w:line="240" w:lineRule="auto"/>
        <w:rPr/>
      </w:pPr>
      <w:r w:rsidDel="00000000" w:rsidR="00000000" w:rsidRPr="00000000">
        <w:rPr>
          <w:rFonts w:ascii="Corbel" w:cs="Corbel" w:eastAsia="Corbel" w:hAnsi="Corbel"/>
          <w:rtl w:val="0"/>
        </w:rPr>
        <w:t xml:space="preserve">ćwiczenia praktyczne, pokaz, dyskusja dydaktyczna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uczenia się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639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5"/>
        <w:gridCol w:w="5528"/>
        <w:gridCol w:w="2126"/>
        <w:tblGridChange w:id="0">
          <w:tblGrid>
            <w:gridCol w:w="1985"/>
            <w:gridCol w:w="5528"/>
            <w:gridCol w:w="2126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uczenia się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 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01 </w:t>
            </w:r>
          </w:p>
        </w:tc>
        <w:tc>
          <w:tcPr/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1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kolokwium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02</w:t>
            </w:r>
          </w:p>
        </w:tc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rozmowa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03</w:t>
            </w:r>
          </w:p>
        </w:tc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04</w:t>
            </w:r>
          </w:p>
        </w:tc>
        <w:tc>
          <w:tcPr/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 praktyczny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05</w:t>
            </w:r>
          </w:p>
        </w:tc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 praktyczny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06</w:t>
            </w:r>
          </w:p>
        </w:tc>
        <w:tc>
          <w:tcPr/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 praktyczny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07</w:t>
            </w:r>
          </w:p>
        </w:tc>
        <w:tc>
          <w:tcPr/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 praktyczny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08</w:t>
            </w:r>
          </w:p>
        </w:tc>
        <w:tc>
          <w:tcPr/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09</w:t>
            </w:r>
          </w:p>
        </w:tc>
        <w:tc>
          <w:tcPr/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projekt praktyczny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</w:tbl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670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70"/>
        <w:tblGridChange w:id="0">
          <w:tblGrid>
            <w:gridCol w:w="967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 NA OCENĘ (SEMESTR 3,4).</w:t>
            </w:r>
          </w:p>
          <w:p w:rsidR="00000000" w:rsidDel="00000000" w:rsidP="00000000" w:rsidRDefault="00000000" w:rsidRPr="00000000" w14:paraId="000000B7">
            <w:pPr>
              <w:spacing w:after="0" w:line="24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Ocenę stanowią procentowo:</w:t>
            </w:r>
          </w:p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40 % - obecność na zajęciach,</w:t>
            </w:r>
          </w:p>
          <w:p w:rsidR="00000000" w:rsidDel="00000000" w:rsidP="00000000" w:rsidRDefault="00000000" w:rsidRPr="00000000" w14:paraId="000000B9">
            <w:pPr>
              <w:spacing w:after="0" w:line="24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30% - ocena ciągła z aktywności na zajęciach, </w:t>
            </w:r>
          </w:p>
          <w:p w:rsidR="00000000" w:rsidDel="00000000" w:rsidP="00000000" w:rsidRDefault="00000000" w:rsidRPr="00000000" w14:paraId="000000BA">
            <w:pPr>
              <w:spacing w:after="0" w:line="24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30% - ocena samodzielnie przeprowadzonych zadań projektowych ujętych w szczegółowych harmonogramach prowadzących zajęcia.</w:t>
            </w:r>
          </w:p>
          <w:p w:rsidR="00000000" w:rsidDel="00000000" w:rsidP="00000000" w:rsidRDefault="00000000" w:rsidRPr="00000000" w14:paraId="000000BB">
            <w:pPr>
              <w:spacing w:after="0" w:line="240" w:lineRule="auto"/>
              <w:rPr/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Minimum dla uzyskania zaliczenia stanowi 75% ogólnej sumy punktów procentowych.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639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62"/>
        <w:gridCol w:w="4677"/>
        <w:tblGridChange w:id="0">
          <w:tblGrid>
            <w:gridCol w:w="4962"/>
            <w:gridCol w:w="467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</w:t>
            </w:r>
            <w:r w:rsidDel="00000000" w:rsidR="00000000" w:rsidRPr="00000000">
              <w:rPr>
                <w:rFonts w:ascii="Corbel" w:cs="Corbel" w:eastAsia="Corbel" w:hAnsi="Corbel"/>
                <w:b w:val="1"/>
                <w:sz w:val="24"/>
                <w:szCs w:val="24"/>
                <w:rtl w:val="0"/>
              </w:rPr>
              <w:t xml:space="preserve"> na</w:t>
            </w: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zrealizowanie aktywności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kontaktowe wynikające z harmonogramu studiów</w:t>
            </w:r>
          </w:p>
        </w:tc>
        <w:tc>
          <w:tcPr/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z udziałem nauczyciela akademickiego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(udział w konsultacjach, egzaminie)</w:t>
            </w:r>
          </w:p>
        </w:tc>
        <w:tc>
          <w:tcPr/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 (przygotowanie do zajęć, egzaminu, napisanie referatu itp.)</w:t>
            </w:r>
          </w:p>
        </w:tc>
        <w:tc>
          <w:tcPr/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</w:p>
        </w:tc>
        <w:tc>
          <w:tcPr/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</w:p>
        </w:tc>
        <w:tc>
          <w:tcPr/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7513.0" w:type="dxa"/>
        <w:jc w:val="left"/>
        <w:tblInd w:w="5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44"/>
        <w:gridCol w:w="3969"/>
        <w:tblGridChange w:id="0">
          <w:tblGrid>
            <w:gridCol w:w="3544"/>
            <w:gridCol w:w="3969"/>
          </w:tblGrid>
        </w:tblGridChange>
      </w:tblGrid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</w:p>
        </w:tc>
        <w:tc>
          <w:tcPr/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 </w:t>
            </w:r>
          </w:p>
        </w:tc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513.0" w:type="dxa"/>
        <w:jc w:val="left"/>
        <w:tblInd w:w="5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513"/>
        <w:tblGridChange w:id="0">
          <w:tblGrid>
            <w:gridCol w:w="7513"/>
          </w:tblGrid>
        </w:tblGridChange>
      </w:tblGrid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podstawowa: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K. Sztekmiler,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Podstawy nagłośnienia i realizacji nagrań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wyd. WKiŁ, Warszawa 2021;</w:t>
            </w:r>
          </w:p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Peter Kirn, </w:t>
            </w:r>
            <w:r w:rsidDel="00000000" w:rsidR="00000000" w:rsidRPr="00000000">
              <w:rPr>
                <w:rFonts w:ascii="Corbel" w:cs="Corbel" w:eastAsia="Corbel" w:hAnsi="Corbel"/>
                <w:i w:val="1"/>
                <w:rtl w:val="0"/>
              </w:rPr>
              <w:t xml:space="preserve">Real World Digital Audio</w:t>
            </w: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, Helion 2007;</w:t>
            </w:r>
          </w:p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Mike Senior, </w:t>
            </w:r>
            <w:r w:rsidDel="00000000" w:rsidR="00000000" w:rsidRPr="00000000">
              <w:rPr>
                <w:rFonts w:ascii="Corbel" w:cs="Corbel" w:eastAsia="Corbel" w:hAnsi="Corbel"/>
                <w:i w:val="1"/>
                <w:rtl w:val="0"/>
              </w:rPr>
              <w:t xml:space="preserve">Sekrety profesjonalnego brzmienia w małym studiu</w:t>
            </w: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, Helion 2014.</w:t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uzupełniająca: 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M. Drobner, </w:t>
            </w:r>
            <w:r w:rsidDel="00000000" w:rsidR="00000000" w:rsidRPr="00000000">
              <w:rPr>
                <w:rFonts w:ascii="Corbel" w:cs="Corbel" w:eastAsia="Corbel" w:hAnsi="Corbel"/>
                <w:i w:val="1"/>
                <w:rtl w:val="0"/>
              </w:rPr>
              <w:t xml:space="preserve">Instrumentoznawstwo i akustyka</w:t>
            </w: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, Kraków 1975;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Edukacja artystyczna a rzeczywistość medialna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pod. red. R. Ławrowska, B. Muchacka, Kraków 2009.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Normalny" w:default="1">
    <w:name w:val="Normal"/>
    <w:qFormat w:val="1"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Akapitzlist">
    <w:name w:val="List Paragraph"/>
    <w:basedOn w:val="Normalny"/>
    <w:uiPriority w:val="34"/>
    <w:qFormat w:val="1"/>
    <w:rsid w:val="00BD66E9"/>
    <w:pPr>
      <w:ind w:left="720"/>
      <w:contextualSpacing w:val="1"/>
    </w:pPr>
  </w:style>
  <w:style w:type="paragraph" w:styleId="Tytu">
    <w:name w:val="Title"/>
    <w:basedOn w:val="Normalny"/>
    <w:link w:val="TytuZnak"/>
    <w:qFormat w:val="1"/>
    <w:rsid w:val="00BD66E9"/>
    <w:pPr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 w:val="1"/>
      <w:bCs w:val="1"/>
      <w:lang w:eastAsia="pl-PL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F78E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 w:val="1"/>
    <w:rsid w:val="00CF78ED"/>
    <w:rPr>
      <w:rFonts w:ascii="Tahoma" w:cs="Tahoma" w:eastAsia="Calibri" w:hAnsi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 w:val="1"/>
    <w:rsid w:val="0085747A"/>
    <w:rPr>
      <w:rFonts w:ascii="Calibri" w:cs="Times New Roman" w:hAnsi="Calibri"/>
      <w:sz w:val="20"/>
      <w:szCs w:val="20"/>
    </w:rPr>
  </w:style>
  <w:style w:type="character" w:styleId="Odwoanieprzypisudolnego">
    <w:name w:val="footnote reference"/>
    <w:uiPriority w:val="99"/>
    <w:semiHidden w:val="1"/>
    <w:unhideWhenUsed w:val="1"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unktygwne" w:customStyle="1">
    <w:name w:val="Punkty główne"/>
    <w:basedOn w:val="Normalny"/>
    <w:qFormat w:val="1"/>
    <w:rsid w:val="0085747A"/>
    <w:pPr>
      <w:spacing w:after="60" w:before="240" w:line="240" w:lineRule="auto"/>
    </w:pPr>
    <w:rPr>
      <w:rFonts w:ascii="Times New Roman" w:hAnsi="Times New Roman"/>
      <w:b w:val="1"/>
      <w:smallCaps w:val="1"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after="40" w:before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after="40" w:before="40" w:line="240" w:lineRule="auto"/>
    </w:pPr>
    <w:rPr>
      <w:rFonts w:ascii="Times New Roman" w:hAnsi="Times New Roman"/>
      <w:b w:val="1"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 w:val="1"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after="0" w:before="12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40" w:before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 w:val="1"/>
    <w:unhideWhenUsed w:val="1"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 w:val="1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 w:val="1"/>
    <w:rsid w:val="0085747A"/>
  </w:style>
  <w:style w:type="character" w:styleId="Hipercze">
    <w:name w:val="Hyperlink"/>
    <w:uiPriority w:val="99"/>
    <w:unhideWhenUsed w:val="1"/>
    <w:rsid w:val="00B819C8"/>
    <w:rPr>
      <w:color w:val="0000ff"/>
      <w:u w:val="single"/>
    </w:rPr>
  </w:style>
  <w:style w:type="paragraph" w:styleId="Bezodstpw">
    <w:name w:val="No Spacing"/>
    <w:uiPriority w:val="1"/>
    <w:qFormat w:val="1"/>
    <w:rsid w:val="00C61DC5"/>
    <w:rPr>
      <w:rFonts w:ascii="Calibri" w:hAnsi="Calibri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1QMEEiFkyH3DKzS9Eni8b9i7EA==">CgMxLjA4AHIhMWYyMkFWY2k3M0kxekJ2ZjJwaUhPVVNNSjkwVlRTdm1p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2019-06-12T10:32:00Z</dcterms:created>
  <dc:creator>User</dc:creator>
</cp:coreProperties>
</file>